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right"/>
      </w:pPr>
      <w:r>
        <w:drawing>
          <wp:inline distT="0" distB="0" distL="0" distR="0">
            <wp:extent cx="1428750" cy="276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right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Студия дата-дизайна ООО «ВИАН МЕДИА»</w:t>
      </w:r>
    </w:p>
    <w:p>
      <w:pPr>
        <w:spacing w:after="200"/>
        <w:jc w:val="right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ИНН 7716799570, КПП 771601001</w:t>
      </w:r>
    </w:p>
    <w:p>
      <w:pPr>
        <w:spacing w:after="20"/>
        <w:jc w:val="right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Тел.: +7 (499) 130-21-03</w:t>
      </w:r>
    </w:p>
    <w:p>
      <w:pPr>
        <w:spacing w:after="20"/>
        <w:jc w:val="right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Эл. почта: </w:t>
      </w:r>
      <w:r>
        <w:rPr>
          <w:rFonts w:ascii="Calibri" w:cs="Calibri" w:eastAsia="Calibri" w:hAnsi="Calibri"/>
          <w:color w:val="2E5ECC"/>
          <w:sz w:val="21"/>
          <w:szCs w:val="21"/>
          <w:u w:val="single"/>
        </w:rPr>
        <w:t xml:space="preserve">mail@vianmedia.ru</w:t>
      </w:r>
    </w:p>
    <w:p>
      <w:pPr>
        <w:spacing w:after="0"/>
        <w:jc w:val="right"/>
      </w:pPr>
      <w:r>
        <w:rPr>
          <w:rFonts w:ascii="Calibri" w:cs="Calibri" w:eastAsia="Calibri" w:hAnsi="Calibri"/>
          <w:color w:val="2E5ECC"/>
          <w:sz w:val="21"/>
          <w:szCs w:val="21"/>
          <w:u w:val="single"/>
        </w:rPr>
        <w:t xml:space="preserve">www.vianmedia.ru</w:t>
      </w:r>
    </w:p>
    <w:p>
      <w:pPr>
        <w:spacing w:after="0" w:before="1200"/>
      </w:pPr>
    </w:p>
    <w:p>
      <w:pPr>
        <w:spacing w:after="160"/>
      </w:pPr>
      <w:r>
        <w:rPr>
          <w:rFonts w:ascii="Calibri" w:cs="Calibri" w:eastAsia="Calibri" w:hAnsi="Calibri"/>
          <w:b/>
          <w:bCs/>
          <w:color w:val="000000"/>
          <w:sz w:val="50"/>
          <w:szCs w:val="50"/>
        </w:rPr>
        <w:t xml:space="preserve">Рабочий лист для отбора вех таймлайна</w:t>
      </w:r>
    </w:p>
    <w:p>
      <w:pPr>
        <w:spacing w:after="400"/>
      </w:pPr>
      <w:r>
        <w:rPr>
          <w:rFonts w:ascii="Calibri" w:cs="Calibri" w:eastAsia="Calibri" w:hAnsi="Calibri"/>
          <w:b/>
          <w:bCs/>
          <w:color w:val="000000"/>
          <w:sz w:val="26"/>
          <w:szCs w:val="26"/>
        </w:rPr>
        <w:t xml:space="preserve">К статье:</w:t>
      </w:r>
      <w:r>
        <w:rPr>
          <w:rFonts w:ascii="Calibri" w:cs="Calibri" w:eastAsia="Calibri" w:hAnsi="Calibri"/>
          <w:b/>
          <w:bCs/>
          <w:color w:val="000000"/>
          <w:sz w:val="26"/>
          <w:szCs w:val="26"/>
        </w:rPr>
        <w:br/>
        <w:t xml:space="preserve">«Зачем компании таймлайн: от юбилейной книги до презентации для инвестора»</w:t>
      </w:r>
    </w:p>
    <w:p>
      <w:pPr>
        <w:spacing w:after="0"/>
      </w:pPr>
      <w:r>
        <w:rPr>
          <w:rFonts w:ascii="Calibri" w:cs="Calibri" w:eastAsia="Calibri" w:hAnsi="Calibri"/>
          <w:i/>
          <w:iCs/>
          <w:color w:val="000000"/>
          <w:sz w:val="22"/>
          <w:szCs w:val="22"/>
        </w:rPr>
        <w:t xml:space="preserve">Таймлайн работает, только если каждая веха на нём подтверждена цифрой и объясняет рост бизнеса, а не просто занимает место на линии времени. Этот лист помогает отобрать реальные вехи вашей компании и подготовить их к работе дизайнера — до брифинга со студией или во время него.</w:t>
      </w:r>
    </w:p>
    <w:p>
      <w:pPr>
        <w:pageBreakBefore/>
      </w:pPr>
      <w:r>
        <w:t xml:space="preserve"/>
      </w:r>
    </w:p>
    <w:p>
      <w:pPr>
        <w:keepNext/>
        <w:spacing w:after="240" w:before="480"/>
      </w:pPr>
      <w:r>
        <w:rPr>
          <w:rFonts w:ascii="Calibri" w:cs="Calibri" w:eastAsia="Calibri" w:hAnsi="Calibri"/>
          <w:b/>
          <w:bCs/>
          <w:color w:val="000000"/>
          <w:sz w:val="30"/>
          <w:szCs w:val="30"/>
        </w:rPr>
        <w:t xml:space="preserve">Шаг 1. Соберите вехи в таблицу</w:t>
      </w:r>
    </w:p>
    <w:p>
      <w:pPr>
        <w:spacing w:after="24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Внесите в таблицу от 5 до 10 событий — тех, что реально меняли масштаб компании, а не просто хронологию. Для каждого события укажите подтверждающую цифру: объём контракта, рост выручки, число новых объектов, размер команды.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200"/>
        <w:gridCol w:w="2200"/>
        <w:gridCol w:w="2600"/>
      </w:tblGrid>
      <w:tr>
        <w:trPr>
          <w:tblHeader/>
        </w:trPr>
        <w:tc>
          <w:tcPr>
            <w:shd w:fill="262626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Год</w:t>
            </w:r>
          </w:p>
        </w:tc>
        <w:tc>
          <w:tcPr>
            <w:shd w:fill="262626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Событие</w:t>
            </w:r>
          </w:p>
        </w:tc>
        <w:tc>
          <w:tcPr>
            <w:shd w:fill="262626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Цифра-подтверждение</w:t>
            </w:r>
          </w:p>
        </w:tc>
        <w:tc>
          <w:tcPr>
            <w:shd w:fill="262626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Почему меняло масштаб бизнеса</w:t>
            </w:r>
          </w:p>
        </w:tc>
      </w:tr>
      <w:tr>
        <w:trPr>
          <w:cantSplit/>
        </w:trPr>
        <w:tc>
          <w:tcPr>
            <w:tcW w:type="dxa" w:w="1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</w:tbl>
    <w:p>
      <w:pPr>
        <w:spacing w:after="32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/>
      </w:r>
    </w:p>
    <w:p>
      <w:pPr>
        <w:keepNext/>
        <w:spacing w:after="240" w:before="480"/>
      </w:pPr>
      <w:r>
        <w:rPr>
          <w:rFonts w:ascii="Calibri" w:cs="Calibri" w:eastAsia="Calibri" w:hAnsi="Calibri"/>
          <w:b/>
          <w:bCs/>
          <w:color w:val="000000"/>
          <w:sz w:val="30"/>
          <w:szCs w:val="30"/>
        </w:rPr>
        <w:t xml:space="preserve">Шаг 2. Проверьте каждую веху на самопроверку</w:t>
      </w:r>
    </w:p>
    <w:p>
      <w:pPr>
        <w:pStyle w:val="ListParagraph"/>
        <w:numPr>
          <w:ilvl w:val="0"/>
          <w:numId w:val="2"/>
        </w:numPr>
        <w:spacing w:after="16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Есть ли у события цифра, а не только дата и название?</w:t>
      </w:r>
    </w:p>
    <w:p>
      <w:pPr>
        <w:spacing w:after="160"/>
        <w:ind w:left="431"/>
      </w:pPr>
      <w:r>
        <w:rPr>
          <w:rFonts w:ascii="Calibri" w:cs="Calibri" w:eastAsia="Calibri" w:hAnsi="Calibri"/>
          <w:i/>
          <w:iCs/>
          <w:color w:val="7E7E7E"/>
          <w:sz w:val="20"/>
          <w:szCs w:val="20"/>
        </w:rPr>
        <w:t xml:space="preserve">Без цифры событие останется просто фактом биографии — не аргументом для тендерной комиссии или инвестора.</w:t>
      </w:r>
    </w:p>
    <w:p>
      <w:pPr>
        <w:pStyle w:val="ListParagraph"/>
        <w:numPr>
          <w:ilvl w:val="0"/>
          <w:numId w:val="2"/>
        </w:numPr>
        <w:spacing w:after="16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Что изменилось в масштабе бизнеса после этого события — команда, география, оборот, число клиентов?</w:t>
      </w:r>
    </w:p>
    <w:p>
      <w:pPr>
        <w:pBdr>
          <w:bottom w:val="single" w:color="CCCCCC" w:sz="4" w:space="1"/>
        </w:pBdr>
        <w:spacing w:after="160"/>
        <w:ind w:left="431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CCCCCC" w:sz="4" w:space="1"/>
        </w:pBdr>
        <w:spacing w:after="160"/>
        <w:ind w:left="431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2"/>
        </w:numPr>
        <w:spacing w:after="16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Понятно ли постороннему человеку — инвестору, члену тендерной комиссии — почему это событие важно, без дополнительных объяснений?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☐  Да, понятно без пояснений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☐  Нужен короткий комментарий</w:t>
            </w:r>
          </w:p>
        </w:tc>
      </w:tr>
    </w:tbl>
    <w:p>
      <w:pPr>
        <w:spacing w:after="32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/>
      </w:r>
    </w:p>
    <w:p>
      <w:pPr>
        <w:keepNext/>
        <w:spacing w:after="240" w:before="480"/>
      </w:pPr>
      <w:r>
        <w:rPr>
          <w:rFonts w:ascii="Calibri" w:cs="Calibri" w:eastAsia="Calibri" w:hAnsi="Calibri"/>
          <w:b/>
          <w:bCs/>
          <w:color w:val="000000"/>
          <w:sz w:val="30"/>
          <w:szCs w:val="30"/>
        </w:rPr>
        <w:t xml:space="preserve">Шаг 3. Определите точку отсчёта и текущий масштаб</w:t>
      </w:r>
    </w:p>
    <w:p>
      <w:pPr>
        <w:spacing w:after="16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Таймлайн раскрывается между двумя полюсами: с чего компания начиналась и что представляет собой сейчас. Зафиксируйте оба полюса — это точки, вокруг которых выстроится вся линия времени.</w:t>
      </w:r>
    </w:p>
    <w:p>
      <w:pPr>
        <w:pStyle w:val="ListParagraph"/>
        <w:numPr>
          <w:ilvl w:val="0"/>
          <w:numId w:val="2"/>
        </w:numPr>
        <w:spacing w:after="16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Точка отсчёта: что представляла собой компания в начале (масштаб, команда, первый объект или контракт)?</w:t>
      </w:r>
    </w:p>
    <w:p>
      <w:pPr>
        <w:pBdr>
          <w:bottom w:val="single" w:color="CCCCCC" w:sz="4" w:space="1"/>
        </w:pBdr>
        <w:spacing w:after="160"/>
        <w:ind w:left="431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2"/>
        </w:numPr>
        <w:spacing w:after="16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Текущий масштаб: как выглядит компания сейчас — в цифрах, а не общих словах?</w:t>
      </w:r>
    </w:p>
    <w:p>
      <w:pPr>
        <w:pBdr>
          <w:bottom w:val="single" w:color="CCCCCC" w:sz="4" w:space="1"/>
        </w:pBdr>
        <w:spacing w:after="160"/>
        <w:ind w:left="431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32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/>
      </w:r>
    </w:p>
    <w:p>
      <w:pPr>
        <w:keepNext/>
        <w:spacing w:after="240" w:before="480"/>
      </w:pPr>
      <w:r>
        <w:rPr>
          <w:rFonts w:ascii="Calibri" w:cs="Calibri" w:eastAsia="Calibri" w:hAnsi="Calibri"/>
          <w:b/>
          <w:bCs/>
          <w:color w:val="000000"/>
          <w:sz w:val="30"/>
          <w:szCs w:val="30"/>
        </w:rPr>
        <w:t xml:space="preserve">Шаг 4. Выберите адресата таймлайна</w:t>
      </w:r>
    </w:p>
    <w:p>
      <w:pPr>
        <w:spacing w:after="16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От адресата зависит, какие вехи выйдут на первый план и какая логика времени будет читаться яснее — хронологическая, отраслевая или инвестиционная.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☐  Тендерная комиссия / служба безопасности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☐  Инвестор или партнёр по сделке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☐  Сотрудники и корпоративная культура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000000"/>
                <w:sz w:val="20"/>
                <w:szCs w:val="20"/>
              </w:rPr>
              <w:t xml:space="preserve">☐  Широкая аудитория / юбилейное издание</w:t>
            </w:r>
          </w:p>
        </w:tc>
      </w:tr>
    </w:tbl>
    <w:p>
      <w:pPr>
        <w:spacing w:after="24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/>
      </w:r>
    </w:p>
    <w:p>
      <w:pPr>
        <w:pStyle w:val="ListParagraph"/>
        <w:numPr>
          <w:ilvl w:val="0"/>
          <w:numId w:val="2"/>
        </w:numPr>
        <w:spacing w:after="160"/>
      </w:pPr>
      <w:r>
        <w:rPr>
          <w:rFonts w:ascii="Calibri" w:cs="Calibri" w:eastAsia="Calibri" w:hAnsi="Calibri"/>
          <w:color w:val="000000"/>
          <w:sz w:val="22"/>
          <w:szCs w:val="22"/>
        </w:rPr>
        <w:t xml:space="preserve">Дополнительно опишите ситуацию, в которой таймлайн будет использоваться:</w:t>
      </w:r>
      <w:r>
        <w:rPr>
          <w:rFonts w:ascii="Calibri" w:cs="Calibri" w:eastAsia="Calibri" w:hAnsi="Calibri"/>
          <w:i/>
          <w:iCs/>
          <w:color w:val="7E7E7E"/>
          <w:sz w:val="22"/>
          <w:szCs w:val="22"/>
        </w:rPr>
        <w:t xml:space="preserve"> (презентация, буклет, стенд на выставке, юбилейная книга — нужное указать)</w:t>
      </w:r>
    </w:p>
    <w:p>
      <w:pPr>
        <w:pBdr>
          <w:bottom w:val="single" w:color="CCCCCC" w:sz="4" w:space="1"/>
        </w:pBdr>
        <w:spacing w:after="160"/>
        <w:ind w:left="431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CCCCCC" w:sz="4" w:space="1"/>
        </w:pBdr>
        <w:spacing w:after="160"/>
        <w:ind w:left="431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sectPr>
      <w:headerReference w:type="default" r:id="rId7"/>
      <w:footerReference w:type="default" r:id="rId8"/>
      <w:footerReference w:type="first" r:id="rId9"/>
      <w:pgSz w:w="11906" w:h="16838" w:orient="portrait"/>
      <w:pgMar w:top="1440" w:right="1440" w:bottom="1440" w:left="1440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8640"/>
      </w:tabs>
    </w:pPr>
    <w:r>
      <w:rPr>
        <w:rFonts w:ascii="Calibri" w:cs="Calibri" w:eastAsia="Calibri" w:hAnsi="Calibri"/>
        <w:color w:val="7E7E7E"/>
        <w:sz w:val="18"/>
        <w:szCs w:val="18"/>
      </w:rPr>
      <w:t xml:space="preserve">ООО «ВИАН МЕДИА» | www.vianmedia.ru</w:t>
    </w:r>
    <w:r>
      <w:rPr>
        <w:rFonts w:ascii="Calibri" w:cs="Calibri" w:eastAsia="Calibri" w:hAnsi="Calibri"/>
        <w:color w:val="7E7E7E"/>
        <w:sz w:val="18"/>
        <w:szCs w:val="18"/>
      </w:rPr>
      <w:t xml:space="preserve">	</w:t>
    </w:r>
    <w:fldSimple w:instr="PAGE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c7762b3e471804a973ea143010c60a35632d2ec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2026-09-18T12:07:07.339Z</dcterms:created>
  <dcterms:modified xsi:type="dcterms:W3CDTF">2026-09-18T12:07:07.339Z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